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680" w:rsidRDefault="008E5680"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A6C99">
      <w:pPr>
        <w:spacing w:after="0" w:line="480" w:lineRule="auto"/>
        <w:contextualSpacing/>
        <w:jc w:val="center"/>
        <w:rPr>
          <w:rFonts w:ascii="Times New Roman" w:hAnsi="Times New Roman" w:cs="Times New Roman"/>
          <w:sz w:val="24"/>
          <w:szCs w:val="24"/>
        </w:rPr>
      </w:pPr>
    </w:p>
    <w:p w:rsidR="00EA6C99" w:rsidRDefault="00EA6C99" w:rsidP="00EA6C99">
      <w:pPr>
        <w:spacing w:after="0" w:line="480" w:lineRule="auto"/>
        <w:contextualSpacing/>
        <w:jc w:val="center"/>
        <w:rPr>
          <w:rFonts w:ascii="Times New Roman" w:hAnsi="Times New Roman" w:cs="Times New Roman"/>
          <w:sz w:val="24"/>
          <w:szCs w:val="24"/>
        </w:rPr>
      </w:pPr>
    </w:p>
    <w:p w:rsidR="00EA6C99" w:rsidRDefault="00EA6C99" w:rsidP="00EA6C99">
      <w:pPr>
        <w:spacing w:after="0" w:line="480" w:lineRule="auto"/>
        <w:contextualSpacing/>
        <w:jc w:val="center"/>
        <w:rPr>
          <w:rFonts w:ascii="Times New Roman" w:hAnsi="Times New Roman" w:cs="Times New Roman"/>
          <w:sz w:val="24"/>
          <w:szCs w:val="24"/>
        </w:rPr>
      </w:pPr>
    </w:p>
    <w:p w:rsidR="00EA6C99" w:rsidRDefault="00EA6C99" w:rsidP="00EA6C99">
      <w:pPr>
        <w:spacing w:after="0" w:line="480" w:lineRule="auto"/>
        <w:contextualSpacing/>
        <w:jc w:val="center"/>
        <w:rPr>
          <w:rFonts w:ascii="Times New Roman" w:hAnsi="Times New Roman" w:cs="Times New Roman"/>
          <w:sz w:val="24"/>
          <w:szCs w:val="24"/>
        </w:rPr>
      </w:pPr>
    </w:p>
    <w:p w:rsidR="00EA6C99" w:rsidRDefault="003C15A8" w:rsidP="00EA6C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French R</w:t>
      </w:r>
      <w:r w:rsidR="001837EC">
        <w:rPr>
          <w:rFonts w:ascii="Times New Roman" w:hAnsi="Times New Roman" w:cs="Times New Roman"/>
          <w:sz w:val="24"/>
          <w:szCs w:val="24"/>
        </w:rPr>
        <w:t>evolution</w:t>
      </w:r>
    </w:p>
    <w:p w:rsidR="00EA6C99" w:rsidRDefault="001837EC" w:rsidP="00EA6C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A6C99" w:rsidRDefault="001837EC" w:rsidP="00EA6C99">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A6C99" w:rsidRPr="00EA6C99" w:rsidRDefault="00EA6C99" w:rsidP="00EF4EE1">
      <w:pPr>
        <w:spacing w:after="0" w:line="480" w:lineRule="auto"/>
        <w:contextualSpacing/>
        <w:rPr>
          <w:rFonts w:ascii="Times New Roman" w:hAnsi="Times New Roman" w:cs="Times New Roman"/>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EA6C99" w:rsidRDefault="00EA6C99" w:rsidP="00EF4EE1">
      <w:pPr>
        <w:spacing w:after="0" w:line="480" w:lineRule="auto"/>
        <w:contextualSpacing/>
        <w:rPr>
          <w:rFonts w:ascii="Times New Roman" w:hAnsi="Times New Roman" w:cs="Times New Roman"/>
          <w:b/>
          <w:sz w:val="24"/>
          <w:szCs w:val="24"/>
        </w:rPr>
      </w:pPr>
    </w:p>
    <w:p w:rsidR="007E57C0" w:rsidRPr="00EF4EE1" w:rsidRDefault="001837EC" w:rsidP="00EF4EE1">
      <w:pPr>
        <w:spacing w:after="0" w:line="480" w:lineRule="auto"/>
        <w:contextualSpacing/>
        <w:rPr>
          <w:rFonts w:ascii="Times New Roman" w:hAnsi="Times New Roman" w:cs="Times New Roman"/>
          <w:b/>
          <w:sz w:val="24"/>
          <w:szCs w:val="24"/>
        </w:rPr>
      </w:pPr>
      <w:r w:rsidRPr="00EF4EE1">
        <w:rPr>
          <w:rFonts w:ascii="Times New Roman" w:hAnsi="Times New Roman" w:cs="Times New Roman"/>
          <w:b/>
          <w:sz w:val="24"/>
          <w:szCs w:val="24"/>
        </w:rPr>
        <w:lastRenderedPageBreak/>
        <w:t xml:space="preserve">Cause of French revolution </w:t>
      </w:r>
    </w:p>
    <w:p w:rsidR="00946A8C"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The immediate causes of the French revolution of 1789 must be sought, not in the economic grievances of the peasants, nor the political discontents of the middle class, but the reactionary aspirants of the French aristocracy (Goodwin, 2016). The revolution</w:t>
      </w:r>
      <w:r w:rsidRPr="00EF4EE1">
        <w:rPr>
          <w:rFonts w:ascii="Times New Roman" w:hAnsi="Times New Roman" w:cs="Times New Roman"/>
          <w:sz w:val="24"/>
          <w:szCs w:val="24"/>
        </w:rPr>
        <w:t xml:space="preserve"> was set in motion by the nobility in an attempt to fight for its own fiscal and political privileges. The privileged class expected that by adopting the traditional process of voting in the States General, </w:t>
      </w:r>
      <w:r w:rsidR="003B4C20" w:rsidRPr="00EF4EE1">
        <w:rPr>
          <w:rFonts w:ascii="Times New Roman" w:hAnsi="Times New Roman" w:cs="Times New Roman"/>
          <w:sz w:val="24"/>
          <w:szCs w:val="24"/>
        </w:rPr>
        <w:t xml:space="preserve">it </w:t>
      </w:r>
      <w:r w:rsidRPr="00EF4EE1">
        <w:rPr>
          <w:rFonts w:ascii="Times New Roman" w:hAnsi="Times New Roman" w:cs="Times New Roman"/>
          <w:sz w:val="24"/>
          <w:szCs w:val="24"/>
        </w:rPr>
        <w:t>would give them a chance to prevent radical re</w:t>
      </w:r>
      <w:r w:rsidRPr="00EF4EE1">
        <w:rPr>
          <w:rFonts w:ascii="Times New Roman" w:hAnsi="Times New Roman" w:cs="Times New Roman"/>
          <w:sz w:val="24"/>
          <w:szCs w:val="24"/>
        </w:rPr>
        <w:t>forms and to consolidate their victory too. These gross miscal</w:t>
      </w:r>
      <w:r w:rsidR="003B4C20" w:rsidRPr="00EF4EE1">
        <w:rPr>
          <w:rFonts w:ascii="Times New Roman" w:hAnsi="Times New Roman" w:cs="Times New Roman"/>
          <w:sz w:val="24"/>
          <w:szCs w:val="24"/>
        </w:rPr>
        <w:t xml:space="preserve">culations rendered an inevitable revolution which might </w:t>
      </w:r>
      <w:r w:rsidRPr="00EF4EE1">
        <w:rPr>
          <w:rFonts w:ascii="Times New Roman" w:hAnsi="Times New Roman" w:cs="Times New Roman"/>
          <w:sz w:val="24"/>
          <w:szCs w:val="24"/>
        </w:rPr>
        <w:t>have been avoid</w:t>
      </w:r>
      <w:r w:rsidR="003B4C20" w:rsidRPr="00EF4EE1">
        <w:rPr>
          <w:rFonts w:ascii="Times New Roman" w:hAnsi="Times New Roman" w:cs="Times New Roman"/>
          <w:sz w:val="24"/>
          <w:szCs w:val="24"/>
        </w:rPr>
        <w:t xml:space="preserve">ed by the nobility accepting </w:t>
      </w:r>
      <w:r w:rsidRPr="00EF4EE1">
        <w:rPr>
          <w:rFonts w:ascii="Times New Roman" w:hAnsi="Times New Roman" w:cs="Times New Roman"/>
          <w:sz w:val="24"/>
          <w:szCs w:val="24"/>
        </w:rPr>
        <w:t xml:space="preserve">the consequences of political and fiscal equality. </w:t>
      </w:r>
    </w:p>
    <w:p w:rsidR="006237A0"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 xml:space="preserve">Another cause of the revolution was due to the agrarian crisis. </w:t>
      </w:r>
      <w:r w:rsidR="004C7640" w:rsidRPr="00EF4EE1">
        <w:rPr>
          <w:rFonts w:ascii="Times New Roman" w:hAnsi="Times New Roman" w:cs="Times New Roman"/>
          <w:sz w:val="24"/>
          <w:szCs w:val="24"/>
        </w:rPr>
        <w:t>Due to economic hardship, especially the agricultural crisis it generated popular discontent and disorders caused by food shortages. In the latter part of the eighteenth century, the French peasants were almost as unprogressive in the economic matter as the nobility were reactionary in politics (Goodwin, 2016). The peasants were unprogressive because they thought that the progress of scientific agriculture would have jeopardised their means of livelihood which they were used to. The agrarian problem arose because of the conflict between the efforts of the monarchy to improve agriculture productivity while the peasants were determined to retain their traditional methods of cultivation and communal rights.</w:t>
      </w:r>
      <w:r w:rsidRPr="00EF4EE1">
        <w:rPr>
          <w:rFonts w:ascii="Times New Roman" w:hAnsi="Times New Roman" w:cs="Times New Roman"/>
          <w:sz w:val="24"/>
          <w:szCs w:val="24"/>
        </w:rPr>
        <w:t xml:space="preserve"> </w:t>
      </w:r>
    </w:p>
    <w:p w:rsidR="004D7090" w:rsidRPr="00EF4EE1" w:rsidRDefault="001837EC" w:rsidP="00EF4EE1">
      <w:pPr>
        <w:spacing w:after="0" w:line="480" w:lineRule="auto"/>
        <w:contextualSpacing/>
        <w:rPr>
          <w:rFonts w:ascii="Times New Roman" w:hAnsi="Times New Roman" w:cs="Times New Roman"/>
          <w:b/>
          <w:sz w:val="24"/>
          <w:szCs w:val="24"/>
        </w:rPr>
      </w:pPr>
      <w:r w:rsidRPr="00EF4EE1">
        <w:rPr>
          <w:rFonts w:ascii="Times New Roman" w:hAnsi="Times New Roman" w:cs="Times New Roman"/>
          <w:b/>
          <w:sz w:val="24"/>
          <w:szCs w:val="24"/>
        </w:rPr>
        <w:t>Napoleon promotion of French revolution ideas</w:t>
      </w:r>
    </w:p>
    <w:p w:rsidR="004D7090"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One way that Napoleon opposed the ideas generated during</w:t>
      </w:r>
      <w:r w:rsidR="00684B77" w:rsidRPr="00EF4EE1">
        <w:rPr>
          <w:rFonts w:ascii="Times New Roman" w:hAnsi="Times New Roman" w:cs="Times New Roman"/>
          <w:sz w:val="24"/>
          <w:szCs w:val="24"/>
        </w:rPr>
        <w:t xml:space="preserve"> the revolution is by rejecting the </w:t>
      </w:r>
      <w:r w:rsidRPr="00EF4EE1">
        <w:rPr>
          <w:rFonts w:ascii="Times New Roman" w:hAnsi="Times New Roman" w:cs="Times New Roman"/>
          <w:sz w:val="24"/>
          <w:szCs w:val="24"/>
        </w:rPr>
        <w:t xml:space="preserve">coup and recourse of honour. </w:t>
      </w:r>
      <w:r w:rsidR="00763A0B" w:rsidRPr="00EF4EE1">
        <w:rPr>
          <w:rFonts w:ascii="Times New Roman" w:hAnsi="Times New Roman" w:cs="Times New Roman"/>
          <w:sz w:val="24"/>
          <w:szCs w:val="24"/>
        </w:rPr>
        <w:t xml:space="preserve">Napoleon </w:t>
      </w:r>
      <w:r w:rsidR="00E01C6F" w:rsidRPr="00EF4EE1">
        <w:rPr>
          <w:rFonts w:ascii="Times New Roman" w:hAnsi="Times New Roman" w:cs="Times New Roman"/>
          <w:sz w:val="24"/>
          <w:szCs w:val="24"/>
        </w:rPr>
        <w:t>detested</w:t>
      </w:r>
      <w:r w:rsidR="00763A0B" w:rsidRPr="00EF4EE1">
        <w:rPr>
          <w:rFonts w:ascii="Times New Roman" w:hAnsi="Times New Roman" w:cs="Times New Roman"/>
          <w:sz w:val="24"/>
          <w:szCs w:val="24"/>
        </w:rPr>
        <w:t xml:space="preserve"> revolution, believing it to be one of the greatest evils by which humankind can be visited (Lynn, 2017). Napoleon made sure he maintained the </w:t>
      </w:r>
      <w:r w:rsidR="00E01C6F" w:rsidRPr="00EF4EE1">
        <w:rPr>
          <w:rFonts w:ascii="Times New Roman" w:hAnsi="Times New Roman" w:cs="Times New Roman"/>
          <w:sz w:val="24"/>
          <w:szCs w:val="24"/>
        </w:rPr>
        <w:t>genie of 1793 corked up to 1814 when it might have risen to drive the allies from French soil. He said that he would never become a King of Jacquerie. The old basis of revolution virtue was out of his reach, and thus it was expected that he would appeal to the monarchial honour. The honour was a way of binding a powerful intermediary body to the god of the state by calling to its desires for preferment and privilege. Napoleon only recognised the arm</w:t>
      </w:r>
      <w:r w:rsidR="00684B77" w:rsidRPr="00EF4EE1">
        <w:rPr>
          <w:rFonts w:ascii="Times New Roman" w:hAnsi="Times New Roman" w:cs="Times New Roman"/>
          <w:sz w:val="24"/>
          <w:szCs w:val="24"/>
        </w:rPr>
        <w:t>y</w:t>
      </w:r>
      <w:r w:rsidR="00E01C6F" w:rsidRPr="00EF4EE1">
        <w:rPr>
          <w:rFonts w:ascii="Times New Roman" w:hAnsi="Times New Roman" w:cs="Times New Roman"/>
          <w:sz w:val="24"/>
          <w:szCs w:val="24"/>
        </w:rPr>
        <w:t xml:space="preserve"> as the only significant body, but </w:t>
      </w:r>
      <w:r w:rsidR="00684B77" w:rsidRPr="00EF4EE1">
        <w:rPr>
          <w:rFonts w:ascii="Times New Roman" w:hAnsi="Times New Roman" w:cs="Times New Roman"/>
          <w:sz w:val="24"/>
          <w:szCs w:val="24"/>
        </w:rPr>
        <w:t xml:space="preserve">to </w:t>
      </w:r>
      <w:r w:rsidR="00E01C6F" w:rsidRPr="00EF4EE1">
        <w:rPr>
          <w:rFonts w:ascii="Times New Roman" w:hAnsi="Times New Roman" w:cs="Times New Roman"/>
          <w:sz w:val="24"/>
          <w:szCs w:val="24"/>
        </w:rPr>
        <w:t>the Montesquieu, the important institution was the aristocracy. According to Napoleon the single bases of recognition and reward could only be the primary group, the military unit, and the new monarch, Napoleon himself.</w:t>
      </w:r>
    </w:p>
    <w:p w:rsidR="00475543"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 xml:space="preserve">Napoleon was borne on a revolutionary wave of </w:t>
      </w:r>
      <w:r w:rsidR="00D517CA" w:rsidRPr="00EF4EE1">
        <w:rPr>
          <w:rFonts w:ascii="Times New Roman" w:hAnsi="Times New Roman" w:cs="Times New Roman"/>
          <w:sz w:val="24"/>
          <w:szCs w:val="24"/>
        </w:rPr>
        <w:t>modernism which he both exemplified and corrupted (Jones, &amp; Gosling, 2015). His leadership was an exercise of power. Napoleon used the power of patronage. In this power it meant that he used to favour others in ways that enhance their power while remaining dependent or indebted to him, he acted as the power giver.</w:t>
      </w:r>
    </w:p>
    <w:p w:rsidR="00CF03B4" w:rsidRPr="00EF4EE1" w:rsidRDefault="001837EC" w:rsidP="00EF4EE1">
      <w:pPr>
        <w:spacing w:after="0" w:line="480" w:lineRule="auto"/>
        <w:contextualSpacing/>
        <w:rPr>
          <w:rFonts w:ascii="Times New Roman" w:hAnsi="Times New Roman" w:cs="Times New Roman"/>
          <w:b/>
          <w:sz w:val="24"/>
          <w:szCs w:val="24"/>
        </w:rPr>
      </w:pPr>
      <w:r w:rsidRPr="00EF4EE1">
        <w:rPr>
          <w:rFonts w:ascii="Times New Roman" w:hAnsi="Times New Roman" w:cs="Times New Roman"/>
          <w:b/>
          <w:sz w:val="24"/>
          <w:szCs w:val="24"/>
        </w:rPr>
        <w:t>France evolution between 1789 to 1815</w:t>
      </w:r>
    </w:p>
    <w:p w:rsidR="00797108"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 xml:space="preserve">One of the </w:t>
      </w:r>
      <w:r w:rsidR="004D7090" w:rsidRPr="00EF4EE1">
        <w:rPr>
          <w:rFonts w:ascii="Times New Roman" w:hAnsi="Times New Roman" w:cs="Times New Roman"/>
          <w:sz w:val="24"/>
          <w:szCs w:val="24"/>
        </w:rPr>
        <w:t>differences</w:t>
      </w:r>
      <w:r w:rsidRPr="00EF4EE1">
        <w:rPr>
          <w:rFonts w:ascii="Times New Roman" w:hAnsi="Times New Roman" w:cs="Times New Roman"/>
          <w:sz w:val="24"/>
          <w:szCs w:val="24"/>
        </w:rPr>
        <w:t xml:space="preserve"> be</w:t>
      </w:r>
      <w:r w:rsidRPr="00EF4EE1">
        <w:rPr>
          <w:rFonts w:ascii="Times New Roman" w:hAnsi="Times New Roman" w:cs="Times New Roman"/>
          <w:sz w:val="24"/>
          <w:szCs w:val="24"/>
        </w:rPr>
        <w:t xml:space="preserve">tween 1789 and 1815 is the alienation of the army of virtue. The army was certainly one of virtue between 1791-1794, and it retained some </w:t>
      </w:r>
      <w:r w:rsidR="004D7090" w:rsidRPr="00EF4EE1">
        <w:rPr>
          <w:rFonts w:ascii="Times New Roman" w:hAnsi="Times New Roman" w:cs="Times New Roman"/>
          <w:sz w:val="24"/>
          <w:szCs w:val="24"/>
        </w:rPr>
        <w:t>elements</w:t>
      </w:r>
      <w:r w:rsidRPr="00EF4EE1">
        <w:rPr>
          <w:rFonts w:ascii="Times New Roman" w:hAnsi="Times New Roman" w:cs="Times New Roman"/>
          <w:sz w:val="24"/>
          <w:szCs w:val="24"/>
        </w:rPr>
        <w:t xml:space="preserve"> of virtue in subsequent years (Lynn, 2017). However, between 1795 and 1801, the </w:t>
      </w:r>
      <w:r w:rsidR="004D7090" w:rsidRPr="00EF4EE1">
        <w:rPr>
          <w:rFonts w:ascii="Times New Roman" w:hAnsi="Times New Roman" w:cs="Times New Roman"/>
          <w:sz w:val="24"/>
          <w:szCs w:val="24"/>
        </w:rPr>
        <w:t>army</w:t>
      </w:r>
      <w:r w:rsidRPr="00EF4EE1">
        <w:rPr>
          <w:rFonts w:ascii="Times New Roman" w:hAnsi="Times New Roman" w:cs="Times New Roman"/>
          <w:sz w:val="24"/>
          <w:szCs w:val="24"/>
        </w:rPr>
        <w:t xml:space="preserve"> had a transformation int</w:t>
      </w:r>
      <w:r w:rsidRPr="00EF4EE1">
        <w:rPr>
          <w:rFonts w:ascii="Times New Roman" w:hAnsi="Times New Roman" w:cs="Times New Roman"/>
          <w:sz w:val="24"/>
          <w:szCs w:val="24"/>
        </w:rPr>
        <w:t xml:space="preserve">o the </w:t>
      </w:r>
      <w:r w:rsidR="004D7090" w:rsidRPr="00EF4EE1">
        <w:rPr>
          <w:rFonts w:ascii="Times New Roman" w:hAnsi="Times New Roman" w:cs="Times New Roman"/>
          <w:sz w:val="24"/>
          <w:szCs w:val="24"/>
        </w:rPr>
        <w:t>army</w:t>
      </w:r>
      <w:r w:rsidRPr="00EF4EE1">
        <w:rPr>
          <w:rFonts w:ascii="Times New Roman" w:hAnsi="Times New Roman" w:cs="Times New Roman"/>
          <w:sz w:val="24"/>
          <w:szCs w:val="24"/>
        </w:rPr>
        <w:t xml:space="preserve"> of honour. It changed from an army of virtue to an army of honour. The evolution of the French army made Napoleonic appeals to honour appropriate and in a necessary way. </w:t>
      </w:r>
      <w:r w:rsidR="004D7090" w:rsidRPr="00EF4EE1">
        <w:rPr>
          <w:rFonts w:ascii="Times New Roman" w:hAnsi="Times New Roman" w:cs="Times New Roman"/>
          <w:sz w:val="24"/>
          <w:szCs w:val="24"/>
        </w:rPr>
        <w:t xml:space="preserve">The political system also underwent a series of changes between the year 1789 and 1815. </w:t>
      </w:r>
    </w:p>
    <w:p w:rsidR="00797108" w:rsidRPr="00EF4EE1" w:rsidRDefault="001837EC" w:rsidP="00EF4EE1">
      <w:pPr>
        <w:spacing w:after="0" w:line="480" w:lineRule="auto"/>
        <w:contextualSpacing/>
        <w:rPr>
          <w:rFonts w:ascii="Times New Roman" w:hAnsi="Times New Roman" w:cs="Times New Roman"/>
          <w:sz w:val="24"/>
          <w:szCs w:val="24"/>
        </w:rPr>
      </w:pPr>
      <w:r w:rsidRPr="00EF4EE1">
        <w:rPr>
          <w:rFonts w:ascii="Times New Roman" w:hAnsi="Times New Roman" w:cs="Times New Roman"/>
          <w:sz w:val="24"/>
          <w:szCs w:val="24"/>
        </w:rPr>
        <w:t xml:space="preserve">Benefits of side interest were strongly discouraged while a code of self-sacrifice ruled. The primary group which was known as the ordinary adopted and enforced these </w:t>
      </w:r>
      <w:r w:rsidRPr="00EF4EE1">
        <w:rPr>
          <w:rFonts w:ascii="Times New Roman" w:hAnsi="Times New Roman" w:cs="Times New Roman"/>
          <w:sz w:val="24"/>
          <w:szCs w:val="24"/>
        </w:rPr>
        <w:t>standards. The result is what led to the army of honour.</w:t>
      </w:r>
    </w:p>
    <w:p w:rsidR="00684B77" w:rsidRPr="00EF4EE1"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The French revolution was a groundbreaking period when revolutionary ideology came to the fore</w:t>
      </w:r>
      <w:r w:rsidR="00797108" w:rsidRPr="00EF4EE1">
        <w:rPr>
          <w:rFonts w:ascii="Times New Roman" w:hAnsi="Times New Roman" w:cs="Times New Roman"/>
          <w:sz w:val="24"/>
          <w:szCs w:val="24"/>
        </w:rPr>
        <w:t xml:space="preserve"> (Doyle, 2018). Education was created by the revolutionists, and they created it with some exciting experimentation in its form and content. In the year 1815, education was much developed as compared to the year 1789. The revolutionaries had a legacy for education for providing a blueprint for secular state-controlled education as a vehicle for equality. Under Napoleon Bonaparte, there was a consolidation of state education which increased a limited meritocracy. During the restoration and second empire, there was a coming of a reactionary regime, but the republican ideology persisted.</w:t>
      </w:r>
    </w:p>
    <w:p w:rsidR="0087744B" w:rsidRPr="00EF4EE1" w:rsidRDefault="001837EC" w:rsidP="00EF4EE1">
      <w:pPr>
        <w:spacing w:after="0" w:line="480" w:lineRule="auto"/>
        <w:contextualSpacing/>
        <w:rPr>
          <w:rFonts w:ascii="Times New Roman" w:hAnsi="Times New Roman" w:cs="Times New Roman"/>
          <w:b/>
          <w:sz w:val="24"/>
          <w:szCs w:val="24"/>
        </w:rPr>
      </w:pPr>
      <w:r w:rsidRPr="00EF4EE1">
        <w:rPr>
          <w:rFonts w:ascii="Times New Roman" w:hAnsi="Times New Roman" w:cs="Times New Roman"/>
          <w:b/>
          <w:sz w:val="24"/>
          <w:szCs w:val="24"/>
        </w:rPr>
        <w:t>Impact the French revolut</w:t>
      </w:r>
      <w:r w:rsidRPr="00EF4EE1">
        <w:rPr>
          <w:rFonts w:ascii="Times New Roman" w:hAnsi="Times New Roman" w:cs="Times New Roman"/>
          <w:b/>
          <w:sz w:val="24"/>
          <w:szCs w:val="24"/>
        </w:rPr>
        <w:t>ion to the French people</w:t>
      </w:r>
    </w:p>
    <w:p w:rsidR="00123E36" w:rsidRDefault="001837EC" w:rsidP="00EF4EE1">
      <w:pPr>
        <w:spacing w:after="0" w:line="480" w:lineRule="auto"/>
        <w:ind w:firstLine="720"/>
        <w:contextualSpacing/>
        <w:rPr>
          <w:rFonts w:ascii="Times New Roman" w:hAnsi="Times New Roman" w:cs="Times New Roman"/>
          <w:sz w:val="24"/>
          <w:szCs w:val="24"/>
        </w:rPr>
      </w:pPr>
      <w:r w:rsidRPr="00EF4EE1">
        <w:rPr>
          <w:rFonts w:ascii="Times New Roman" w:hAnsi="Times New Roman" w:cs="Times New Roman"/>
          <w:sz w:val="24"/>
          <w:szCs w:val="24"/>
        </w:rPr>
        <w:t>The French revolution had both positive and negative impact</w:t>
      </w:r>
      <w:r w:rsidR="0042198A">
        <w:rPr>
          <w:rFonts w:ascii="Times New Roman" w:hAnsi="Times New Roman" w:cs="Times New Roman"/>
          <w:sz w:val="24"/>
          <w:szCs w:val="24"/>
        </w:rPr>
        <w:t xml:space="preserve"> on the French people. The revolution abolished the absolutist monarchy, which claimed to rule by divine right and replaced it with a republic </w:t>
      </w:r>
      <w:r w:rsidR="00B018F4">
        <w:rPr>
          <w:rFonts w:ascii="Times New Roman" w:hAnsi="Times New Roman" w:cs="Times New Roman"/>
          <w:sz w:val="24"/>
          <w:szCs w:val="24"/>
        </w:rPr>
        <w:t>committed</w:t>
      </w:r>
      <w:r w:rsidR="0042198A">
        <w:rPr>
          <w:rFonts w:ascii="Times New Roman" w:hAnsi="Times New Roman" w:cs="Times New Roman"/>
          <w:sz w:val="24"/>
          <w:szCs w:val="24"/>
        </w:rPr>
        <w:t xml:space="preserve"> to the values of </w:t>
      </w:r>
      <w:r w:rsidR="00B018F4">
        <w:rPr>
          <w:rFonts w:ascii="Times New Roman" w:hAnsi="Times New Roman" w:cs="Times New Roman"/>
          <w:sz w:val="24"/>
          <w:szCs w:val="24"/>
        </w:rPr>
        <w:t>freedom, equality</w:t>
      </w:r>
      <w:r w:rsidR="0042198A">
        <w:rPr>
          <w:rFonts w:ascii="Times New Roman" w:hAnsi="Times New Roman" w:cs="Times New Roman"/>
          <w:sz w:val="24"/>
          <w:szCs w:val="24"/>
        </w:rPr>
        <w:t xml:space="preserve"> and brotherhood (</w:t>
      </w:r>
      <w:r w:rsidR="00B018F4">
        <w:rPr>
          <w:rFonts w:ascii="Times New Roman" w:hAnsi="Times New Roman" w:cs="Times New Roman"/>
          <w:sz w:val="24"/>
          <w:szCs w:val="24"/>
        </w:rPr>
        <w:t>Cole, 2017). It also satisfied the system the mass of the peasantry. It sold the lands confiscated from the church, and this created a class of small landowners indebted to the revolution.</w:t>
      </w:r>
      <w:r w:rsidR="000C5D89">
        <w:rPr>
          <w:rFonts w:ascii="Times New Roman" w:hAnsi="Times New Roman" w:cs="Times New Roman"/>
          <w:sz w:val="24"/>
          <w:szCs w:val="24"/>
        </w:rPr>
        <w:t xml:space="preserve"> The revolution thus transformed the peasantry into one of the mainstays of support against any return to pre-revolutionary social order, even after the monarchy had been restored in 1815.</w:t>
      </w:r>
    </w:p>
    <w:p w:rsidR="0037570B" w:rsidRDefault="001837EC" w:rsidP="00EF4EE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revolution also affected the Catholic Church. The church condemned the coup of 1789 as godless; in</w:t>
      </w:r>
      <w:r>
        <w:rPr>
          <w:rFonts w:ascii="Times New Roman" w:hAnsi="Times New Roman" w:cs="Times New Roman"/>
          <w:sz w:val="24"/>
          <w:szCs w:val="24"/>
        </w:rPr>
        <w:t xml:space="preserve"> turn, the revolution led a fierce attack on the privileges enjoyed by the Catholic Church under the monarchy, notably by confiscating church lands and redistributing them to the peasantry (Cole, 2017). The church became rivals with Napoleon conduct despit</w:t>
      </w:r>
      <w:r>
        <w:rPr>
          <w:rFonts w:ascii="Times New Roman" w:hAnsi="Times New Roman" w:cs="Times New Roman"/>
          <w:sz w:val="24"/>
          <w:szCs w:val="24"/>
        </w:rPr>
        <w:t xml:space="preserve">e reaching a compromise. After the monarchy was restored the church recovered its former political influence, but it was already too late. The battle between the church and the state began once the Republican was restored. The battle </w:t>
      </w:r>
      <w:r w:rsidR="00EA6C99">
        <w:rPr>
          <w:rFonts w:ascii="Times New Roman" w:hAnsi="Times New Roman" w:cs="Times New Roman"/>
          <w:sz w:val="24"/>
          <w:szCs w:val="24"/>
        </w:rPr>
        <w:t>took</w:t>
      </w:r>
      <w:r>
        <w:rPr>
          <w:rFonts w:ascii="Times New Roman" w:hAnsi="Times New Roman" w:cs="Times New Roman"/>
          <w:sz w:val="24"/>
          <w:szCs w:val="24"/>
        </w:rPr>
        <w:t xml:space="preserve"> </w:t>
      </w:r>
      <w:r w:rsidR="00EA6C99">
        <w:rPr>
          <w:rFonts w:ascii="Times New Roman" w:hAnsi="Times New Roman" w:cs="Times New Roman"/>
          <w:sz w:val="24"/>
          <w:szCs w:val="24"/>
        </w:rPr>
        <w:t>place</w:t>
      </w:r>
      <w:r>
        <w:rPr>
          <w:rFonts w:ascii="Times New Roman" w:hAnsi="Times New Roman" w:cs="Times New Roman"/>
          <w:sz w:val="24"/>
          <w:szCs w:val="24"/>
        </w:rPr>
        <w:t xml:space="preserve"> in two </w:t>
      </w:r>
      <w:r w:rsidR="00EA6C99">
        <w:rPr>
          <w:rFonts w:ascii="Times New Roman" w:hAnsi="Times New Roman" w:cs="Times New Roman"/>
          <w:sz w:val="24"/>
          <w:szCs w:val="24"/>
        </w:rPr>
        <w:t>forms</w:t>
      </w:r>
      <w:r>
        <w:rPr>
          <w:rFonts w:ascii="Times New Roman" w:hAnsi="Times New Roman" w:cs="Times New Roman"/>
          <w:sz w:val="24"/>
          <w:szCs w:val="24"/>
        </w:rPr>
        <w:t xml:space="preserve">; the first one was an </w:t>
      </w:r>
      <w:r w:rsidR="00EA6C99">
        <w:rPr>
          <w:rFonts w:ascii="Times New Roman" w:hAnsi="Times New Roman" w:cs="Times New Roman"/>
          <w:sz w:val="24"/>
          <w:szCs w:val="24"/>
        </w:rPr>
        <w:t>attack</w:t>
      </w:r>
      <w:r>
        <w:rPr>
          <w:rFonts w:ascii="Times New Roman" w:hAnsi="Times New Roman" w:cs="Times New Roman"/>
          <w:sz w:val="24"/>
          <w:szCs w:val="24"/>
        </w:rPr>
        <w:t xml:space="preserve"> by the Republicans on the continuing existence of influential schools run </w:t>
      </w:r>
      <w:r w:rsidR="00EA6C99">
        <w:rPr>
          <w:rFonts w:ascii="Times New Roman" w:hAnsi="Times New Roman" w:cs="Times New Roman"/>
          <w:sz w:val="24"/>
          <w:szCs w:val="24"/>
        </w:rPr>
        <w:t>by the</w:t>
      </w:r>
      <w:r>
        <w:rPr>
          <w:rFonts w:ascii="Times New Roman" w:hAnsi="Times New Roman" w:cs="Times New Roman"/>
          <w:sz w:val="24"/>
          <w:szCs w:val="24"/>
        </w:rPr>
        <w:t xml:space="preserve"> church. The second period of the battle was from 1870 onwards, and it was </w:t>
      </w:r>
      <w:r w:rsidR="00EA6C99">
        <w:rPr>
          <w:rFonts w:ascii="Times New Roman" w:hAnsi="Times New Roman" w:cs="Times New Roman"/>
          <w:sz w:val="24"/>
          <w:szCs w:val="24"/>
        </w:rPr>
        <w:t>characterised</w:t>
      </w:r>
      <w:r>
        <w:rPr>
          <w:rFonts w:ascii="Times New Roman" w:hAnsi="Times New Roman" w:cs="Times New Roman"/>
          <w:sz w:val="24"/>
          <w:szCs w:val="24"/>
        </w:rPr>
        <w:t xml:space="preserve"> by uneven but </w:t>
      </w:r>
      <w:r w:rsidR="00EA6C99">
        <w:rPr>
          <w:rFonts w:ascii="Times New Roman" w:hAnsi="Times New Roman" w:cs="Times New Roman"/>
          <w:sz w:val="24"/>
          <w:szCs w:val="24"/>
        </w:rPr>
        <w:t>fierce</w:t>
      </w:r>
      <w:r>
        <w:rPr>
          <w:rFonts w:ascii="Times New Roman" w:hAnsi="Times New Roman" w:cs="Times New Roman"/>
          <w:sz w:val="24"/>
          <w:szCs w:val="24"/>
        </w:rPr>
        <w:t xml:space="preserve"> </w:t>
      </w:r>
      <w:r w:rsidR="00EA6C99">
        <w:rPr>
          <w:rFonts w:ascii="Times New Roman" w:hAnsi="Times New Roman" w:cs="Times New Roman"/>
          <w:sz w:val="24"/>
          <w:szCs w:val="24"/>
        </w:rPr>
        <w:t>ideological</w:t>
      </w:r>
      <w:r>
        <w:rPr>
          <w:rFonts w:ascii="Times New Roman" w:hAnsi="Times New Roman" w:cs="Times New Roman"/>
          <w:sz w:val="24"/>
          <w:szCs w:val="24"/>
        </w:rPr>
        <w:t xml:space="preserve"> between the church </w:t>
      </w:r>
      <w:r>
        <w:rPr>
          <w:rFonts w:ascii="Times New Roman" w:hAnsi="Times New Roman" w:cs="Times New Roman"/>
          <w:sz w:val="24"/>
          <w:szCs w:val="24"/>
        </w:rPr>
        <w:t xml:space="preserve">and the republican </w:t>
      </w:r>
      <w:r w:rsidR="00EA6C99">
        <w:rPr>
          <w:rFonts w:ascii="Times New Roman" w:hAnsi="Times New Roman" w:cs="Times New Roman"/>
          <w:sz w:val="24"/>
          <w:szCs w:val="24"/>
        </w:rPr>
        <w:t>which led</w:t>
      </w:r>
      <w:r>
        <w:rPr>
          <w:rFonts w:ascii="Times New Roman" w:hAnsi="Times New Roman" w:cs="Times New Roman"/>
          <w:sz w:val="24"/>
          <w:szCs w:val="24"/>
        </w:rPr>
        <w:t xml:space="preserve"> to the separation of church and state in 1905 and renewed </w:t>
      </w:r>
      <w:r w:rsidR="00EA6C99">
        <w:rPr>
          <w:rFonts w:ascii="Times New Roman" w:hAnsi="Times New Roman" w:cs="Times New Roman"/>
          <w:sz w:val="24"/>
          <w:szCs w:val="24"/>
        </w:rPr>
        <w:t>the agreement between the opposition of the church and the sovereign.</w:t>
      </w:r>
    </w:p>
    <w:p w:rsidR="00EF4EE1" w:rsidRPr="00EF4EE1" w:rsidRDefault="00EF4EE1" w:rsidP="00EF4EE1">
      <w:pPr>
        <w:spacing w:after="0" w:line="480" w:lineRule="auto"/>
        <w:ind w:firstLine="720"/>
        <w:rPr>
          <w:rFonts w:ascii="Times New Roman" w:hAnsi="Times New Roman" w:cs="Times New Roman"/>
          <w:sz w:val="24"/>
          <w:szCs w:val="24"/>
        </w:rPr>
      </w:pPr>
    </w:p>
    <w:p w:rsidR="00B85A41" w:rsidRPr="00EF4EE1" w:rsidRDefault="00B85A41" w:rsidP="00EF4EE1">
      <w:pPr>
        <w:spacing w:after="0" w:line="480" w:lineRule="auto"/>
        <w:rPr>
          <w:rFonts w:ascii="Times New Roman" w:hAnsi="Times New Roman" w:cs="Times New Roman"/>
          <w:sz w:val="24"/>
          <w:szCs w:val="24"/>
        </w:rPr>
      </w:pPr>
    </w:p>
    <w:p w:rsidR="0087744B" w:rsidRPr="00EF4EE1" w:rsidRDefault="0087744B" w:rsidP="00EF4EE1">
      <w:pPr>
        <w:spacing w:after="0" w:line="480" w:lineRule="auto"/>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3C15A8" w:rsidRDefault="003C15A8">
      <w:pPr>
        <w:rPr>
          <w:rFonts w:ascii="Times New Roman" w:hAnsi="Times New Roman" w:cs="Times New Roman"/>
          <w:sz w:val="24"/>
          <w:szCs w:val="24"/>
        </w:rPr>
      </w:pPr>
      <w:r>
        <w:rPr>
          <w:rFonts w:ascii="Times New Roman" w:hAnsi="Times New Roman" w:cs="Times New Roman"/>
          <w:sz w:val="24"/>
          <w:szCs w:val="24"/>
        </w:rPr>
        <w:br w:type="page"/>
      </w:r>
    </w:p>
    <w:p w:rsidR="007E57C0" w:rsidRPr="00EA6C99" w:rsidRDefault="001837EC" w:rsidP="003C15A8">
      <w:pPr>
        <w:spacing w:after="0" w:line="480" w:lineRule="auto"/>
        <w:jc w:val="center"/>
        <w:rPr>
          <w:rFonts w:ascii="Times New Roman" w:hAnsi="Times New Roman" w:cs="Times New Roman"/>
          <w:sz w:val="24"/>
          <w:szCs w:val="24"/>
        </w:rPr>
      </w:pPr>
      <w:r w:rsidRPr="00EA6C99">
        <w:rPr>
          <w:rFonts w:ascii="Times New Roman" w:hAnsi="Times New Roman" w:cs="Times New Roman"/>
          <w:sz w:val="24"/>
          <w:szCs w:val="24"/>
        </w:rPr>
        <w:t>Reference</w:t>
      </w:r>
    </w:p>
    <w:p w:rsidR="0042198A" w:rsidRPr="00EA6C99" w:rsidRDefault="001837EC" w:rsidP="003C15A8">
      <w:pPr>
        <w:spacing w:after="0" w:line="480" w:lineRule="auto"/>
        <w:ind w:left="720" w:hanging="720"/>
        <w:contextualSpacing/>
        <w:rPr>
          <w:rFonts w:ascii="Times New Roman" w:hAnsi="Times New Roman" w:cs="Times New Roman"/>
          <w:color w:val="222222"/>
          <w:sz w:val="24"/>
          <w:szCs w:val="24"/>
          <w:shd w:val="clear" w:color="auto" w:fill="FFFFFF"/>
        </w:rPr>
      </w:pPr>
      <w:r w:rsidRPr="00EA6C99">
        <w:rPr>
          <w:rFonts w:ascii="Times New Roman" w:hAnsi="Times New Roman" w:cs="Times New Roman"/>
          <w:color w:val="222222"/>
          <w:sz w:val="24"/>
          <w:szCs w:val="24"/>
          <w:shd w:val="clear" w:color="auto" w:fill="FFFFFF"/>
        </w:rPr>
        <w:t>Cole, A. (2017). </w:t>
      </w:r>
      <w:r w:rsidRPr="00EA6C99">
        <w:rPr>
          <w:rFonts w:ascii="Times New Roman" w:hAnsi="Times New Roman" w:cs="Times New Roman"/>
          <w:i/>
          <w:iCs/>
          <w:color w:val="222222"/>
          <w:sz w:val="24"/>
          <w:szCs w:val="24"/>
          <w:shd w:val="clear" w:color="auto" w:fill="FFFFFF"/>
        </w:rPr>
        <w:t>French politics and society</w:t>
      </w:r>
      <w:r w:rsidRPr="00EA6C99">
        <w:rPr>
          <w:rFonts w:ascii="Times New Roman" w:hAnsi="Times New Roman" w:cs="Times New Roman"/>
          <w:color w:val="222222"/>
          <w:sz w:val="24"/>
          <w:szCs w:val="24"/>
          <w:shd w:val="clear" w:color="auto" w:fill="FFFFFF"/>
        </w:rPr>
        <w:t>. Routledge.</w:t>
      </w:r>
    </w:p>
    <w:p w:rsidR="007E57C0" w:rsidRPr="00EA6C99" w:rsidRDefault="001837EC" w:rsidP="003C15A8">
      <w:pPr>
        <w:spacing w:after="0" w:line="480" w:lineRule="auto"/>
        <w:ind w:left="720" w:hanging="720"/>
        <w:contextualSpacing/>
        <w:rPr>
          <w:rFonts w:ascii="Times New Roman" w:hAnsi="Times New Roman" w:cs="Times New Roman"/>
          <w:sz w:val="24"/>
          <w:szCs w:val="24"/>
        </w:rPr>
      </w:pPr>
      <w:r w:rsidRPr="00EA6C99">
        <w:rPr>
          <w:rFonts w:ascii="Times New Roman" w:hAnsi="Times New Roman" w:cs="Times New Roman"/>
          <w:color w:val="222222"/>
          <w:sz w:val="24"/>
          <w:szCs w:val="24"/>
          <w:shd w:val="clear" w:color="auto" w:fill="FFFFFF"/>
        </w:rPr>
        <w:t xml:space="preserve">Doyle, A. </w:t>
      </w:r>
      <w:r w:rsidRPr="00EA6C99">
        <w:rPr>
          <w:rFonts w:ascii="Times New Roman" w:hAnsi="Times New Roman" w:cs="Times New Roman"/>
          <w:color w:val="222222"/>
          <w:sz w:val="24"/>
          <w:szCs w:val="24"/>
          <w:shd w:val="clear" w:color="auto" w:fill="FFFFFF"/>
        </w:rPr>
        <w:t>M. (2018). The Development of Education in France from 1789 to 1870. In </w:t>
      </w:r>
      <w:r w:rsidRPr="00EA6C99">
        <w:rPr>
          <w:rFonts w:ascii="Times New Roman" w:hAnsi="Times New Roman" w:cs="Times New Roman"/>
          <w:i/>
          <w:iCs/>
          <w:color w:val="222222"/>
          <w:sz w:val="24"/>
          <w:szCs w:val="24"/>
          <w:shd w:val="clear" w:color="auto" w:fill="FFFFFF"/>
        </w:rPr>
        <w:t xml:space="preserve">Social </w:t>
      </w:r>
    </w:p>
    <w:p w:rsidR="001F3505" w:rsidRPr="00EA6C99" w:rsidRDefault="001837EC" w:rsidP="003C15A8">
      <w:pPr>
        <w:spacing w:after="0" w:line="480" w:lineRule="auto"/>
        <w:ind w:left="720" w:hanging="720"/>
        <w:contextualSpacing/>
        <w:rPr>
          <w:rFonts w:ascii="Times New Roman" w:hAnsi="Times New Roman" w:cs="Times New Roman"/>
          <w:color w:val="222222"/>
          <w:sz w:val="24"/>
          <w:szCs w:val="24"/>
          <w:shd w:val="clear" w:color="auto" w:fill="FFFFFF"/>
        </w:rPr>
      </w:pPr>
      <w:r w:rsidRPr="00EA6C99">
        <w:rPr>
          <w:rFonts w:ascii="Times New Roman" w:hAnsi="Times New Roman" w:cs="Times New Roman"/>
          <w:i/>
          <w:iCs/>
          <w:color w:val="222222"/>
          <w:sz w:val="24"/>
          <w:szCs w:val="24"/>
          <w:shd w:val="clear" w:color="auto" w:fill="FFFFFF"/>
        </w:rPr>
        <w:t>Equality in Education</w:t>
      </w:r>
      <w:r w:rsidRPr="00EA6C99">
        <w:rPr>
          <w:rFonts w:ascii="Times New Roman" w:hAnsi="Times New Roman" w:cs="Times New Roman"/>
          <w:color w:val="222222"/>
          <w:sz w:val="24"/>
          <w:szCs w:val="24"/>
          <w:shd w:val="clear" w:color="auto" w:fill="FFFFFF"/>
        </w:rPr>
        <w:t> (pp. 63-91). Palgrave Macmillan, Cham.</w:t>
      </w:r>
    </w:p>
    <w:p w:rsidR="007E57C0" w:rsidRPr="00EA6C99" w:rsidRDefault="001837EC" w:rsidP="003C15A8">
      <w:pPr>
        <w:spacing w:after="0" w:line="480" w:lineRule="auto"/>
        <w:ind w:left="720" w:hanging="720"/>
        <w:contextualSpacing/>
        <w:rPr>
          <w:rFonts w:ascii="Times New Roman" w:hAnsi="Times New Roman" w:cs="Times New Roman"/>
          <w:color w:val="222222"/>
          <w:sz w:val="24"/>
          <w:szCs w:val="24"/>
          <w:shd w:val="clear" w:color="auto" w:fill="FFFFFF"/>
        </w:rPr>
      </w:pPr>
      <w:r w:rsidRPr="00EA6C99">
        <w:rPr>
          <w:rFonts w:ascii="Times New Roman" w:hAnsi="Times New Roman" w:cs="Times New Roman"/>
          <w:color w:val="222222"/>
          <w:sz w:val="24"/>
          <w:szCs w:val="24"/>
          <w:shd w:val="clear" w:color="auto" w:fill="FFFFFF"/>
        </w:rPr>
        <w:t>Goodwin, A. (2016). </w:t>
      </w:r>
      <w:r w:rsidRPr="00EA6C99">
        <w:rPr>
          <w:rFonts w:ascii="Times New Roman" w:hAnsi="Times New Roman" w:cs="Times New Roman"/>
          <w:i/>
          <w:iCs/>
          <w:color w:val="222222"/>
          <w:sz w:val="24"/>
          <w:szCs w:val="24"/>
          <w:shd w:val="clear" w:color="auto" w:fill="FFFFFF"/>
        </w:rPr>
        <w:t>The French Revolution</w:t>
      </w:r>
      <w:r w:rsidRPr="00EA6C99">
        <w:rPr>
          <w:rFonts w:ascii="Times New Roman" w:hAnsi="Times New Roman" w:cs="Times New Roman"/>
          <w:color w:val="222222"/>
          <w:sz w:val="24"/>
          <w:szCs w:val="24"/>
          <w:shd w:val="clear" w:color="auto" w:fill="FFFFFF"/>
        </w:rPr>
        <w:t>. Routledge.</w:t>
      </w:r>
    </w:p>
    <w:p w:rsidR="00CF03B4" w:rsidRPr="00EA6C99" w:rsidRDefault="001837EC" w:rsidP="003C15A8">
      <w:pPr>
        <w:spacing w:after="0" w:line="480" w:lineRule="auto"/>
        <w:ind w:left="720" w:hanging="720"/>
        <w:contextualSpacing/>
        <w:rPr>
          <w:rFonts w:ascii="Times New Roman" w:hAnsi="Times New Roman" w:cs="Times New Roman"/>
          <w:color w:val="222222"/>
          <w:sz w:val="24"/>
          <w:szCs w:val="24"/>
          <w:shd w:val="clear" w:color="auto" w:fill="FFFFFF"/>
        </w:rPr>
      </w:pPr>
      <w:r w:rsidRPr="00EA6C99">
        <w:rPr>
          <w:rFonts w:ascii="Times New Roman" w:hAnsi="Times New Roman" w:cs="Times New Roman"/>
          <w:color w:val="222222"/>
          <w:sz w:val="24"/>
          <w:szCs w:val="24"/>
          <w:shd w:val="clear" w:color="auto" w:fill="FFFFFF"/>
        </w:rPr>
        <w:t>Lynn, J. A. (2017). Toward an arm</w:t>
      </w:r>
      <w:bookmarkStart w:id="0" w:name="_GoBack"/>
      <w:bookmarkEnd w:id="0"/>
      <w:r w:rsidRPr="00EA6C99">
        <w:rPr>
          <w:rFonts w:ascii="Times New Roman" w:hAnsi="Times New Roman" w:cs="Times New Roman"/>
          <w:color w:val="222222"/>
          <w:sz w:val="24"/>
          <w:szCs w:val="24"/>
          <w:shd w:val="clear" w:color="auto" w:fill="FFFFFF"/>
        </w:rPr>
        <w:t>y of honour: the moral evolu</w:t>
      </w:r>
      <w:r w:rsidRPr="00EA6C99">
        <w:rPr>
          <w:rFonts w:ascii="Times New Roman" w:hAnsi="Times New Roman" w:cs="Times New Roman"/>
          <w:color w:val="222222"/>
          <w:sz w:val="24"/>
          <w:szCs w:val="24"/>
          <w:shd w:val="clear" w:color="auto" w:fill="FFFFFF"/>
        </w:rPr>
        <w:t xml:space="preserve">tion of the French army, 1789–1815. In </w:t>
      </w:r>
      <w:r w:rsidRPr="00EA6C99">
        <w:rPr>
          <w:rFonts w:ascii="Times New Roman" w:hAnsi="Times New Roman" w:cs="Times New Roman"/>
          <w:i/>
          <w:iCs/>
          <w:color w:val="222222"/>
          <w:sz w:val="24"/>
          <w:szCs w:val="24"/>
          <w:shd w:val="clear" w:color="auto" w:fill="FFFFFF"/>
        </w:rPr>
        <w:t>Warfare in Europe 1792 1815</w:t>
      </w:r>
      <w:r w:rsidRPr="00EA6C99">
        <w:rPr>
          <w:rFonts w:ascii="Times New Roman" w:hAnsi="Times New Roman" w:cs="Times New Roman"/>
          <w:color w:val="222222"/>
          <w:sz w:val="24"/>
          <w:szCs w:val="24"/>
          <w:shd w:val="clear" w:color="auto" w:fill="FFFFFF"/>
        </w:rPr>
        <w:t> (pp. 195-216). Routledge.</w:t>
      </w:r>
    </w:p>
    <w:p w:rsidR="00D517CA" w:rsidRPr="00EA6C99" w:rsidRDefault="001837EC" w:rsidP="003C15A8">
      <w:pPr>
        <w:spacing w:after="0" w:line="480" w:lineRule="auto"/>
        <w:ind w:left="720" w:hanging="720"/>
        <w:contextualSpacing/>
        <w:rPr>
          <w:rFonts w:ascii="Times New Roman" w:hAnsi="Times New Roman" w:cs="Times New Roman"/>
          <w:sz w:val="24"/>
          <w:szCs w:val="24"/>
        </w:rPr>
      </w:pPr>
      <w:r w:rsidRPr="00EA6C99">
        <w:rPr>
          <w:rFonts w:ascii="Times New Roman" w:hAnsi="Times New Roman" w:cs="Times New Roman"/>
          <w:color w:val="222222"/>
          <w:sz w:val="24"/>
          <w:szCs w:val="24"/>
          <w:shd w:val="clear" w:color="auto" w:fill="FFFFFF"/>
        </w:rPr>
        <w:t>Jones, S., &amp; Gosling, J. (2015). </w:t>
      </w:r>
      <w:r w:rsidRPr="00EA6C99">
        <w:rPr>
          <w:rFonts w:ascii="Times New Roman" w:hAnsi="Times New Roman" w:cs="Times New Roman"/>
          <w:i/>
          <w:iCs/>
          <w:color w:val="222222"/>
          <w:sz w:val="24"/>
          <w:szCs w:val="24"/>
          <w:shd w:val="clear" w:color="auto" w:fill="FFFFFF"/>
        </w:rPr>
        <w:t>Napoleonic Leadership: A Study in Power</w:t>
      </w:r>
      <w:r w:rsidRPr="00EA6C99">
        <w:rPr>
          <w:rFonts w:ascii="Times New Roman" w:hAnsi="Times New Roman" w:cs="Times New Roman"/>
          <w:color w:val="222222"/>
          <w:sz w:val="24"/>
          <w:szCs w:val="24"/>
          <w:shd w:val="clear" w:color="auto" w:fill="FFFFFF"/>
        </w:rPr>
        <w:t>. SAGE.</w:t>
      </w: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p w:rsidR="007E57C0" w:rsidRPr="00EF4EE1" w:rsidRDefault="007E57C0" w:rsidP="00EF4EE1">
      <w:pPr>
        <w:spacing w:after="0" w:line="480" w:lineRule="auto"/>
        <w:ind w:firstLine="720"/>
        <w:rPr>
          <w:rFonts w:ascii="Times New Roman" w:hAnsi="Times New Roman" w:cs="Times New Roman"/>
          <w:sz w:val="24"/>
          <w:szCs w:val="24"/>
        </w:rPr>
      </w:pPr>
    </w:p>
    <w:sectPr w:rsidR="007E57C0" w:rsidRPr="00EF4EE1" w:rsidSect="001F35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7EC" w:rsidRDefault="001837EC">
      <w:pPr>
        <w:spacing w:after="0" w:line="240" w:lineRule="auto"/>
      </w:pPr>
      <w:r>
        <w:separator/>
      </w:r>
    </w:p>
  </w:endnote>
  <w:endnote w:type="continuationSeparator" w:id="0">
    <w:p w:rsidR="001837EC" w:rsidRDefault="00183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7EC" w:rsidRDefault="001837EC">
      <w:pPr>
        <w:spacing w:after="0" w:line="240" w:lineRule="auto"/>
      </w:pPr>
      <w:r>
        <w:separator/>
      </w:r>
    </w:p>
  </w:footnote>
  <w:footnote w:type="continuationSeparator" w:id="0">
    <w:p w:rsidR="001837EC" w:rsidRDefault="001837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505" w:rsidRPr="001F3505" w:rsidRDefault="001837EC">
    <w:pPr>
      <w:pStyle w:val="Header"/>
      <w:rPr>
        <w:rFonts w:ascii="Times New Roman" w:hAnsi="Times New Roman" w:cs="Times New Roman"/>
        <w:sz w:val="24"/>
        <w:szCs w:val="24"/>
      </w:rPr>
    </w:pPr>
    <w:r w:rsidRPr="001F3505">
      <w:rPr>
        <w:rFonts w:ascii="Times New Roman" w:hAnsi="Times New Roman" w:cs="Times New Roman"/>
        <w:sz w:val="24"/>
        <w:szCs w:val="24"/>
      </w:rPr>
      <w:t xml:space="preserve">FRENCH REVOLUTION </w:t>
    </w:r>
  </w:p>
  <w:p w:rsidR="008E5680" w:rsidRDefault="008E5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505" w:rsidRPr="001F3505" w:rsidRDefault="001837EC">
    <w:pPr>
      <w:pStyle w:val="Header"/>
      <w:rPr>
        <w:rFonts w:ascii="Times New Roman" w:hAnsi="Times New Roman" w:cs="Times New Roman"/>
        <w:sz w:val="24"/>
        <w:szCs w:val="24"/>
      </w:rPr>
    </w:pPr>
    <w:r w:rsidRPr="001F3505">
      <w:rPr>
        <w:rFonts w:ascii="Times New Roman" w:hAnsi="Times New Roman" w:cs="Times New Roman"/>
        <w:sz w:val="24"/>
        <w:szCs w:val="24"/>
      </w:rPr>
      <w:t xml:space="preserve">Running head: FRENCH REVOLUTION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7C7F7A"/>
    <w:multiLevelType w:val="hybridMultilevel"/>
    <w:tmpl w:val="842C2632"/>
    <w:lvl w:ilvl="0" w:tplc="C226D29A">
      <w:start w:val="1"/>
      <w:numFmt w:val="bullet"/>
      <w:lvlText w:val=""/>
      <w:lvlJc w:val="left"/>
      <w:pPr>
        <w:ind w:left="720" w:hanging="360"/>
      </w:pPr>
      <w:rPr>
        <w:rFonts w:ascii="Symbol" w:hAnsi="Symbol" w:hint="default"/>
      </w:rPr>
    </w:lvl>
    <w:lvl w:ilvl="1" w:tplc="1780D67A" w:tentative="1">
      <w:start w:val="1"/>
      <w:numFmt w:val="bullet"/>
      <w:lvlText w:val="o"/>
      <w:lvlJc w:val="left"/>
      <w:pPr>
        <w:ind w:left="1440" w:hanging="360"/>
      </w:pPr>
      <w:rPr>
        <w:rFonts w:ascii="Courier New" w:hAnsi="Courier New" w:cs="Courier New" w:hint="default"/>
      </w:rPr>
    </w:lvl>
    <w:lvl w:ilvl="2" w:tplc="C2BEAF84" w:tentative="1">
      <w:start w:val="1"/>
      <w:numFmt w:val="bullet"/>
      <w:lvlText w:val=""/>
      <w:lvlJc w:val="left"/>
      <w:pPr>
        <w:ind w:left="2160" w:hanging="360"/>
      </w:pPr>
      <w:rPr>
        <w:rFonts w:ascii="Wingdings" w:hAnsi="Wingdings" w:hint="default"/>
      </w:rPr>
    </w:lvl>
    <w:lvl w:ilvl="3" w:tplc="08261210" w:tentative="1">
      <w:start w:val="1"/>
      <w:numFmt w:val="bullet"/>
      <w:lvlText w:val=""/>
      <w:lvlJc w:val="left"/>
      <w:pPr>
        <w:ind w:left="2880" w:hanging="360"/>
      </w:pPr>
      <w:rPr>
        <w:rFonts w:ascii="Symbol" w:hAnsi="Symbol" w:hint="default"/>
      </w:rPr>
    </w:lvl>
    <w:lvl w:ilvl="4" w:tplc="337EDE78" w:tentative="1">
      <w:start w:val="1"/>
      <w:numFmt w:val="bullet"/>
      <w:lvlText w:val="o"/>
      <w:lvlJc w:val="left"/>
      <w:pPr>
        <w:ind w:left="3600" w:hanging="360"/>
      </w:pPr>
      <w:rPr>
        <w:rFonts w:ascii="Courier New" w:hAnsi="Courier New" w:cs="Courier New" w:hint="default"/>
      </w:rPr>
    </w:lvl>
    <w:lvl w:ilvl="5" w:tplc="39B088EA" w:tentative="1">
      <w:start w:val="1"/>
      <w:numFmt w:val="bullet"/>
      <w:lvlText w:val=""/>
      <w:lvlJc w:val="left"/>
      <w:pPr>
        <w:ind w:left="4320" w:hanging="360"/>
      </w:pPr>
      <w:rPr>
        <w:rFonts w:ascii="Wingdings" w:hAnsi="Wingdings" w:hint="default"/>
      </w:rPr>
    </w:lvl>
    <w:lvl w:ilvl="6" w:tplc="E3C8091C" w:tentative="1">
      <w:start w:val="1"/>
      <w:numFmt w:val="bullet"/>
      <w:lvlText w:val=""/>
      <w:lvlJc w:val="left"/>
      <w:pPr>
        <w:ind w:left="5040" w:hanging="360"/>
      </w:pPr>
      <w:rPr>
        <w:rFonts w:ascii="Symbol" w:hAnsi="Symbol" w:hint="default"/>
      </w:rPr>
    </w:lvl>
    <w:lvl w:ilvl="7" w:tplc="B45CD462" w:tentative="1">
      <w:start w:val="1"/>
      <w:numFmt w:val="bullet"/>
      <w:lvlText w:val="o"/>
      <w:lvlJc w:val="left"/>
      <w:pPr>
        <w:ind w:left="5760" w:hanging="360"/>
      </w:pPr>
      <w:rPr>
        <w:rFonts w:ascii="Courier New" w:hAnsi="Courier New" w:cs="Courier New" w:hint="default"/>
      </w:rPr>
    </w:lvl>
    <w:lvl w:ilvl="8" w:tplc="6428C28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3NDGysDAyNzU3MjJT0lEKTi0uzszPAykwrAUAlwT/BSwAAAA="/>
  </w:docVars>
  <w:rsids>
    <w:rsidRoot w:val="0048663C"/>
    <w:rsid w:val="0001223D"/>
    <w:rsid w:val="000C5D89"/>
    <w:rsid w:val="00123E36"/>
    <w:rsid w:val="001837EC"/>
    <w:rsid w:val="001F3505"/>
    <w:rsid w:val="002C4BF4"/>
    <w:rsid w:val="0037570B"/>
    <w:rsid w:val="003B4C20"/>
    <w:rsid w:val="003C15A8"/>
    <w:rsid w:val="0042198A"/>
    <w:rsid w:val="00475543"/>
    <w:rsid w:val="0048663C"/>
    <w:rsid w:val="00487BCF"/>
    <w:rsid w:val="004C7640"/>
    <w:rsid w:val="004D7090"/>
    <w:rsid w:val="00532191"/>
    <w:rsid w:val="006237A0"/>
    <w:rsid w:val="00640173"/>
    <w:rsid w:val="00644C35"/>
    <w:rsid w:val="00684B77"/>
    <w:rsid w:val="006B77E0"/>
    <w:rsid w:val="00763A0B"/>
    <w:rsid w:val="00797108"/>
    <w:rsid w:val="007E57C0"/>
    <w:rsid w:val="0087744B"/>
    <w:rsid w:val="008E5680"/>
    <w:rsid w:val="00946A8C"/>
    <w:rsid w:val="009A7575"/>
    <w:rsid w:val="00B018F4"/>
    <w:rsid w:val="00B85A41"/>
    <w:rsid w:val="00C74BD3"/>
    <w:rsid w:val="00CF03B4"/>
    <w:rsid w:val="00D517CA"/>
    <w:rsid w:val="00E01C6F"/>
    <w:rsid w:val="00EA6C99"/>
    <w:rsid w:val="00EF4EE1"/>
    <w:rsid w:val="00F16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640"/>
    <w:pPr>
      <w:ind w:left="720"/>
      <w:contextualSpacing/>
    </w:pPr>
  </w:style>
  <w:style w:type="paragraph" w:styleId="Header">
    <w:name w:val="header"/>
    <w:basedOn w:val="Normal"/>
    <w:link w:val="HeaderChar"/>
    <w:uiPriority w:val="99"/>
    <w:unhideWhenUsed/>
    <w:rsid w:val="008E5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680"/>
  </w:style>
  <w:style w:type="paragraph" w:styleId="Footer">
    <w:name w:val="footer"/>
    <w:basedOn w:val="Normal"/>
    <w:link w:val="FooterChar"/>
    <w:uiPriority w:val="99"/>
    <w:unhideWhenUsed/>
    <w:rsid w:val="008E5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680"/>
  </w:style>
  <w:style w:type="paragraph" w:styleId="BalloonText">
    <w:name w:val="Balloon Text"/>
    <w:basedOn w:val="Normal"/>
    <w:link w:val="BalloonTextChar"/>
    <w:uiPriority w:val="99"/>
    <w:semiHidden/>
    <w:unhideWhenUsed/>
    <w:rsid w:val="008E5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68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640"/>
    <w:pPr>
      <w:ind w:left="720"/>
      <w:contextualSpacing/>
    </w:pPr>
  </w:style>
  <w:style w:type="paragraph" w:styleId="Header">
    <w:name w:val="header"/>
    <w:basedOn w:val="Normal"/>
    <w:link w:val="HeaderChar"/>
    <w:uiPriority w:val="99"/>
    <w:unhideWhenUsed/>
    <w:rsid w:val="008E5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680"/>
  </w:style>
  <w:style w:type="paragraph" w:styleId="Footer">
    <w:name w:val="footer"/>
    <w:basedOn w:val="Normal"/>
    <w:link w:val="FooterChar"/>
    <w:uiPriority w:val="99"/>
    <w:unhideWhenUsed/>
    <w:rsid w:val="008E5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680"/>
  </w:style>
  <w:style w:type="paragraph" w:styleId="BalloonText">
    <w:name w:val="Balloon Text"/>
    <w:basedOn w:val="Normal"/>
    <w:link w:val="BalloonTextChar"/>
    <w:uiPriority w:val="99"/>
    <w:semiHidden/>
    <w:unhideWhenUsed/>
    <w:rsid w:val="008E5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68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2019-04-03T19:46:00Z</dcterms:created>
  <dcterms:modified xsi:type="dcterms:W3CDTF">2019-04-03T19:46:00Z</dcterms:modified>
</cp:coreProperties>
</file>